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F3" w:rsidRPr="00BD1B77" w:rsidRDefault="004B2271" w:rsidP="00DB75F3">
      <w:pPr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5F3" w:rsidRPr="00BD1B77" w:rsidRDefault="00DB75F3" w:rsidP="00DB75F3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BD1B77">
        <w:rPr>
          <w:rFonts w:ascii="Times New Roman" w:hAnsi="Times New Roman"/>
          <w:b/>
          <w:bCs/>
          <w:i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DB75F3" w:rsidRPr="001B07D7" w:rsidRDefault="00DB75F3" w:rsidP="00DB75F3">
      <w:pPr>
        <w:pStyle w:val="1"/>
        <w:jc w:val="center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DB75F3" w:rsidRPr="00F87A2E" w:rsidRDefault="00DB75F3" w:rsidP="00DB75F3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1B07D7">
        <w:rPr>
          <w:rFonts w:ascii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DB75F3" w:rsidRPr="00BD1B77" w:rsidRDefault="00DB75F3" w:rsidP="00DB75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E2C6E">
        <w:rPr>
          <w:rFonts w:ascii="Times New Roman" w:hAnsi="Times New Roman"/>
          <w:sz w:val="28"/>
          <w:szCs w:val="28"/>
        </w:rPr>
        <w:t>11</w:t>
      </w:r>
      <w:r w:rsidRPr="00EE2C6E">
        <w:rPr>
          <w:rFonts w:ascii="Times New Roman" w:hAnsi="Times New Roman"/>
          <w:sz w:val="28"/>
          <w:szCs w:val="28"/>
        </w:rPr>
        <w:t>.</w:t>
      </w:r>
      <w:r w:rsidR="00EE2C6E">
        <w:rPr>
          <w:rFonts w:ascii="Times New Roman" w:hAnsi="Times New Roman"/>
          <w:sz w:val="28"/>
          <w:szCs w:val="28"/>
        </w:rPr>
        <w:t>11</w:t>
      </w:r>
      <w:r w:rsidRPr="00EE2C6E">
        <w:rPr>
          <w:rFonts w:ascii="Times New Roman" w:hAnsi="Times New Roman"/>
          <w:sz w:val="28"/>
          <w:szCs w:val="28"/>
        </w:rPr>
        <w:t>.202</w:t>
      </w:r>
      <w:r w:rsidR="00EE2C6E">
        <w:rPr>
          <w:rFonts w:ascii="Times New Roman" w:hAnsi="Times New Roman"/>
          <w:sz w:val="28"/>
          <w:szCs w:val="28"/>
        </w:rPr>
        <w:t>5</w:t>
      </w:r>
      <w:r w:rsidRPr="00BD1B7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D1B77">
        <w:rPr>
          <w:rFonts w:ascii="Times New Roman" w:hAnsi="Times New Roman"/>
          <w:sz w:val="28"/>
          <w:szCs w:val="28"/>
        </w:rPr>
        <w:t xml:space="preserve">с. Гавриловка                                      </w:t>
      </w:r>
      <w:r w:rsidRPr="00EE2C6E">
        <w:rPr>
          <w:rFonts w:ascii="Times New Roman" w:hAnsi="Times New Roman"/>
          <w:sz w:val="28"/>
          <w:szCs w:val="28"/>
        </w:rPr>
        <w:t xml:space="preserve">№ </w:t>
      </w:r>
      <w:r w:rsidR="00EE2C6E">
        <w:rPr>
          <w:rFonts w:ascii="Times New Roman" w:hAnsi="Times New Roman"/>
          <w:sz w:val="28"/>
          <w:szCs w:val="28"/>
        </w:rPr>
        <w:t>39</w:t>
      </w:r>
      <w:r w:rsidRPr="00EE2C6E">
        <w:rPr>
          <w:rFonts w:ascii="Times New Roman" w:hAnsi="Times New Roman"/>
          <w:sz w:val="28"/>
          <w:szCs w:val="28"/>
        </w:rPr>
        <w:t>-п</w:t>
      </w:r>
    </w:p>
    <w:p w:rsidR="006237C6" w:rsidRDefault="006237C6">
      <w:pPr>
        <w:pStyle w:val="aa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направлениях бюджетной и налоговой политики</w:t>
      </w: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r w:rsidR="00DB75F3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</w:t>
      </w: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6237C6" w:rsidRDefault="006237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7C6" w:rsidRDefault="0008330A">
      <w:pPr>
        <w:spacing w:after="12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целях разработки проекта бюджета МО </w:t>
      </w:r>
      <w:r w:rsidR="00DB75F3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годов, 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>
        <w:rPr>
          <w:rFonts w:ascii="Times New Roman" w:hAnsi="Times New Roman"/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 w:rsidR="00DB75F3">
        <w:rPr>
          <w:rFonts w:ascii="Times New Roman" w:hAnsi="Times New Roman"/>
          <w:sz w:val="28"/>
          <w:szCs w:val="28"/>
        </w:rPr>
        <w:t>Гавриловкий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Утвердить: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Основные направления бюджетной политики МО </w:t>
      </w:r>
      <w:r w:rsidR="00DB75F3">
        <w:rPr>
          <w:rFonts w:ascii="Times New Roman" w:hAnsi="Times New Roman"/>
          <w:sz w:val="28"/>
          <w:szCs w:val="28"/>
        </w:rPr>
        <w:t>Гавриловкий</w:t>
      </w:r>
      <w:r>
        <w:rPr>
          <w:rFonts w:ascii="Times New Roman" w:hAnsi="Times New Roman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годов (Приложение №1).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Основные направления налоговой политики МО </w:t>
      </w:r>
      <w:r w:rsidR="00DB75F3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(Приложение №2).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2.Администрации МО </w:t>
      </w:r>
      <w:r w:rsidR="00DB75F3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 при разработке проекта бюджета поселения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обеспечить соблюдение Основных направлений бюджетной и налоговой политики</w:t>
      </w:r>
      <w:r w:rsidR="00DB7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DB75F3">
        <w:rPr>
          <w:rFonts w:ascii="Times New Roman" w:hAnsi="Times New Roman"/>
          <w:sz w:val="28"/>
          <w:szCs w:val="28"/>
        </w:rPr>
        <w:t>Гавриловский сельсовет на 2026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</w:t>
      </w:r>
      <w:r w:rsidR="00DB7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исполнением настоящего Постановления оставляю за собой.</w:t>
      </w:r>
    </w:p>
    <w:p w:rsidR="006237C6" w:rsidRDefault="000833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4.Данное постановление вступает в силу после дня его официального опубликования в Информационном бюллетене «</w:t>
      </w:r>
      <w:r w:rsidR="00DB75F3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сельсовет» и подлежит размещению на официальном сайте </w:t>
      </w:r>
      <w:r w:rsidR="00DB75F3">
        <w:rPr>
          <w:rFonts w:ascii="Times New Roman" w:hAnsi="Times New Roman"/>
          <w:sz w:val="28"/>
          <w:szCs w:val="28"/>
        </w:rPr>
        <w:t>Гавриловского</w:t>
      </w:r>
      <w:r>
        <w:rPr>
          <w:rFonts w:ascii="Times New Roman" w:hAnsi="Times New Roman"/>
          <w:sz w:val="28"/>
          <w:szCs w:val="28"/>
        </w:rPr>
        <w:t xml:space="preserve"> сельсовета в сети «Интернет».</w:t>
      </w:r>
    </w:p>
    <w:p w:rsidR="006237C6" w:rsidRDefault="0062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7C6" w:rsidRDefault="00623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37C6" w:rsidRDefault="00DB75F3" w:rsidP="00DB75F3">
      <w:pPr>
        <w:pStyle w:val="ConsPlusNormal"/>
        <w:widowControl/>
        <w:ind w:firstLine="0"/>
        <w:jc w:val="both"/>
        <w:rPr>
          <w:rFonts w:ascii="Tahoma" w:hAnsi="Tahoma" w:cs="Tahoma"/>
          <w:kern w:val="2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8330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</w:t>
      </w:r>
      <w:r w:rsidR="002E4AA0">
        <w:rPr>
          <w:rFonts w:ascii="Times New Roman" w:hAnsi="Times New Roman" w:cs="Times New Roman"/>
          <w:sz w:val="28"/>
          <w:szCs w:val="28"/>
        </w:rPr>
        <w:t xml:space="preserve">     </w:t>
      </w:r>
      <w:r w:rsidR="000833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6237C6" w:rsidRDefault="00623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237C6" w:rsidRDefault="0008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08330A" w:rsidRDefault="0008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330A" w:rsidRDefault="00083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37C6" w:rsidRDefault="0008330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  </w:t>
      </w:r>
    </w:p>
    <w:p w:rsidR="00EE2C6E" w:rsidRDefault="00DB75F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Гавриловского</w:t>
      </w:r>
      <w:r w:rsidR="0008330A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EE2C6E" w:rsidRDefault="00EE2C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6237C6" w:rsidRDefault="00EE2C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="0008330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11</w:t>
      </w:r>
      <w:r w:rsidR="0008330A" w:rsidRPr="00EE2C6E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5</w:t>
      </w:r>
      <w:r w:rsidR="0008330A" w:rsidRPr="00EE2C6E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39</w:t>
      </w:r>
      <w:r w:rsidR="0008330A" w:rsidRPr="00EE2C6E">
        <w:rPr>
          <w:rFonts w:ascii="Times New Roman" w:hAnsi="Times New Roman"/>
          <w:sz w:val="28"/>
          <w:szCs w:val="28"/>
        </w:rPr>
        <w:t>-п</w:t>
      </w:r>
    </w:p>
    <w:p w:rsidR="006237C6" w:rsidRDefault="006237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7C6" w:rsidRDefault="006237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НАПРАВЛЕНИЯ</w:t>
      </w: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бюджетной политики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DB75F3">
        <w:rPr>
          <w:rFonts w:ascii="Times New Roman" w:hAnsi="Times New Roman"/>
          <w:b/>
          <w:sz w:val="28"/>
          <w:szCs w:val="28"/>
        </w:rPr>
        <w:t>Гаврилоский</w:t>
      </w:r>
      <w:r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</w:t>
      </w:r>
      <w:r w:rsidR="00DB75F3">
        <w:rPr>
          <w:rFonts w:ascii="Times New Roman" w:hAnsi="Times New Roman"/>
          <w:b/>
          <w:color w:val="000000"/>
          <w:sz w:val="28"/>
          <w:szCs w:val="28"/>
        </w:rPr>
        <w:t>6 год и на плановый период 2027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202</w:t>
      </w:r>
      <w:r w:rsidR="00DB75F3">
        <w:rPr>
          <w:rFonts w:ascii="Times New Roman" w:hAnsi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6237C6" w:rsidRDefault="006237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7C6" w:rsidRDefault="0008330A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6237C6" w:rsidRDefault="0008330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DB75F3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Основных направления бюджетной, налоговой и таможенно–тарифной политики Российской Федерации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Основных направлений  бюджетной и налоговой политики Оренбургской области на 202</w:t>
      </w:r>
      <w:r w:rsidR="00DB75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годов";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DB75F3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являются базой для формирования бюджета поселения на 202</w:t>
      </w:r>
      <w:r w:rsidR="00DB75F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DB75F3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на 202</w:t>
      </w:r>
      <w:r w:rsidR="00DB75F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DB75F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DB75F3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6237C6" w:rsidRDefault="006237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7C6" w:rsidRDefault="0008330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итоги бюджетной политики</w:t>
      </w:r>
      <w:r w:rsidR="00DB75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DB75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и начала 202</w:t>
      </w:r>
      <w:r w:rsidR="00DB75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года</w:t>
      </w:r>
    </w:p>
    <w:p w:rsidR="006237C6" w:rsidRDefault="0008330A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основных направлениях бюджетной политики на 202</w:t>
      </w:r>
      <w:r w:rsidR="00DB75F3">
        <w:rPr>
          <w:sz w:val="28"/>
          <w:szCs w:val="28"/>
        </w:rPr>
        <w:t>4</w:t>
      </w:r>
      <w:r>
        <w:rPr>
          <w:sz w:val="28"/>
          <w:szCs w:val="28"/>
        </w:rPr>
        <w:t xml:space="preserve"> 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</w:t>
      </w:r>
      <w:r w:rsidR="00DB75F3">
        <w:rPr>
          <w:color w:val="000000"/>
          <w:sz w:val="28"/>
          <w:szCs w:val="28"/>
        </w:rPr>
        <w:t>Гавриловский</w:t>
      </w:r>
      <w:r>
        <w:rPr>
          <w:color w:val="000000"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</w:t>
      </w:r>
      <w:r>
        <w:rPr>
          <w:sz w:val="28"/>
          <w:szCs w:val="28"/>
        </w:rPr>
        <w:lastRenderedPageBreak/>
        <w:t>ориентирам позволило продвинуться в достижении определённых на среднесрочную перспективу целей бюджетной политики.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на 202</w:t>
      </w:r>
      <w:r w:rsidR="00DB75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DB75F3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Разработана и использована при планировании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DB75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DB75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, полностью увязанная со структурой муниципальных программ 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 w:rsidR="00DB7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спланированы с учетом оценки потребности в оказании каждой услуги, количества получателей указанных услуг.  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Бюджет МО </w:t>
      </w:r>
      <w:r w:rsidR="00DB75F3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за 202</w:t>
      </w:r>
      <w:r w:rsidR="00DB75F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год исполнен по доходам</w:t>
      </w:r>
      <w:r w:rsidR="00DB75F3">
        <w:rPr>
          <w:rFonts w:ascii="Times New Roman" w:hAnsi="Times New Roman"/>
          <w:color w:val="000000"/>
          <w:sz w:val="28"/>
          <w:szCs w:val="28"/>
        </w:rPr>
        <w:t xml:space="preserve"> 10 405,57 </w:t>
      </w:r>
      <w:r>
        <w:rPr>
          <w:rFonts w:ascii="Times New Roman" w:hAnsi="Times New Roman"/>
          <w:color w:val="000000"/>
          <w:sz w:val="28"/>
          <w:szCs w:val="28"/>
        </w:rPr>
        <w:t xml:space="preserve">тыс.рублей или </w:t>
      </w:r>
      <w:r w:rsidR="00DB75F3">
        <w:rPr>
          <w:rFonts w:ascii="Times New Roman" w:hAnsi="Times New Roman"/>
          <w:color w:val="000000"/>
          <w:sz w:val="28"/>
          <w:szCs w:val="28"/>
        </w:rPr>
        <w:t>102,01</w:t>
      </w:r>
      <w:r>
        <w:rPr>
          <w:rFonts w:ascii="Times New Roman" w:hAnsi="Times New Roman"/>
          <w:color w:val="000000"/>
          <w:sz w:val="28"/>
          <w:szCs w:val="28"/>
        </w:rPr>
        <w:t xml:space="preserve"> % к годовому плану, профинансировано расходов</w:t>
      </w:r>
      <w:r w:rsidR="00DB75F3">
        <w:rPr>
          <w:rFonts w:ascii="Times New Roman" w:hAnsi="Times New Roman"/>
          <w:color w:val="000000"/>
          <w:sz w:val="28"/>
          <w:szCs w:val="28"/>
        </w:rPr>
        <w:t xml:space="preserve"> 10 549,11 </w:t>
      </w:r>
      <w:r>
        <w:rPr>
          <w:rFonts w:ascii="Times New Roman" w:hAnsi="Times New Roman"/>
          <w:color w:val="000000"/>
          <w:sz w:val="28"/>
          <w:szCs w:val="28"/>
        </w:rPr>
        <w:t xml:space="preserve">тыс.рублей или </w:t>
      </w:r>
      <w:r w:rsidR="00DB75F3">
        <w:rPr>
          <w:rFonts w:ascii="Times New Roman" w:hAnsi="Times New Roman"/>
          <w:color w:val="000000"/>
          <w:sz w:val="28"/>
          <w:szCs w:val="28"/>
        </w:rPr>
        <w:t>98,33</w:t>
      </w:r>
      <w:r>
        <w:rPr>
          <w:rFonts w:ascii="Times New Roman" w:hAnsi="Times New Roman"/>
          <w:color w:val="000000"/>
          <w:sz w:val="28"/>
          <w:szCs w:val="28"/>
        </w:rPr>
        <w:t xml:space="preserve"> % к годовому плану, профицит составил </w:t>
      </w:r>
      <w:r w:rsidR="003B6797">
        <w:rPr>
          <w:rFonts w:ascii="Times New Roman" w:hAnsi="Times New Roman"/>
          <w:color w:val="000000"/>
          <w:sz w:val="28"/>
          <w:szCs w:val="28"/>
        </w:rPr>
        <w:t>143,54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содержанию муниципального учреждения культуры  расходы  составили 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1 582,44 </w:t>
      </w:r>
      <w:r>
        <w:rPr>
          <w:rFonts w:ascii="Times New Roman" w:hAnsi="Times New Roman"/>
          <w:color w:val="000000"/>
          <w:sz w:val="28"/>
          <w:szCs w:val="28"/>
        </w:rPr>
        <w:t>тыс.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рублей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 15,00</w:t>
      </w:r>
      <w:r>
        <w:rPr>
          <w:rFonts w:ascii="Times New Roman" w:hAnsi="Times New Roman"/>
          <w:color w:val="000000"/>
          <w:sz w:val="28"/>
          <w:szCs w:val="28"/>
        </w:rPr>
        <w:t xml:space="preserve"> % всех расходов бюджета МО </w:t>
      </w:r>
      <w:r w:rsidR="003B6797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сельсовет, в сфере жилищно-коммунального хозяйства –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 85,53 </w:t>
      </w:r>
      <w:r>
        <w:rPr>
          <w:rFonts w:ascii="Times New Roman" w:hAnsi="Times New Roman"/>
          <w:color w:val="000000"/>
          <w:sz w:val="28"/>
          <w:szCs w:val="28"/>
        </w:rPr>
        <w:t>тыс.рублей (</w:t>
      </w:r>
      <w:r w:rsidR="003B6797">
        <w:rPr>
          <w:rFonts w:ascii="Times New Roman" w:hAnsi="Times New Roman"/>
          <w:color w:val="000000"/>
          <w:sz w:val="28"/>
          <w:szCs w:val="28"/>
        </w:rPr>
        <w:t>0,81</w:t>
      </w:r>
      <w:r>
        <w:rPr>
          <w:rFonts w:ascii="Times New Roman" w:hAnsi="Times New Roman"/>
          <w:color w:val="000000"/>
          <w:sz w:val="28"/>
          <w:szCs w:val="28"/>
        </w:rPr>
        <w:t xml:space="preserve">%), общеэкономические расходы 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6250,86 </w:t>
      </w:r>
      <w:r>
        <w:rPr>
          <w:rFonts w:ascii="Times New Roman" w:hAnsi="Times New Roman"/>
          <w:color w:val="000000"/>
          <w:sz w:val="28"/>
          <w:szCs w:val="28"/>
        </w:rPr>
        <w:t>тыс.рублей (</w:t>
      </w:r>
      <w:r w:rsidR="003B6797">
        <w:rPr>
          <w:rFonts w:ascii="Times New Roman" w:hAnsi="Times New Roman"/>
          <w:color w:val="000000"/>
          <w:sz w:val="28"/>
          <w:szCs w:val="28"/>
        </w:rPr>
        <w:t>59,25</w:t>
      </w:r>
      <w:r>
        <w:rPr>
          <w:rFonts w:ascii="Times New Roman" w:hAnsi="Times New Roman"/>
          <w:color w:val="000000"/>
          <w:sz w:val="28"/>
          <w:szCs w:val="28"/>
        </w:rPr>
        <w:t xml:space="preserve">%), расходы на управление – 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2 630,28 </w:t>
      </w:r>
      <w:r>
        <w:rPr>
          <w:rFonts w:ascii="Times New Roman" w:hAnsi="Times New Roman"/>
          <w:color w:val="000000"/>
          <w:sz w:val="28"/>
          <w:szCs w:val="28"/>
        </w:rPr>
        <w:t>тыс.рублей</w:t>
      </w:r>
      <w:r w:rsidR="003B6797">
        <w:rPr>
          <w:rFonts w:ascii="Times New Roman" w:hAnsi="Times New Roman"/>
          <w:color w:val="000000"/>
          <w:sz w:val="28"/>
          <w:szCs w:val="28"/>
        </w:rPr>
        <w:t xml:space="preserve"> (24,93</w:t>
      </w:r>
      <w:r>
        <w:rPr>
          <w:rFonts w:ascii="Times New Roman" w:hAnsi="Times New Roman"/>
          <w:color w:val="000000"/>
          <w:sz w:val="28"/>
          <w:szCs w:val="28"/>
        </w:rPr>
        <w:t>%).</w:t>
      </w:r>
    </w:p>
    <w:p w:rsidR="006237C6" w:rsidRDefault="006237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Основные задачи бюджетной политики на 202</w:t>
      </w:r>
      <w:r w:rsidR="005724ED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 и плановый период</w:t>
      </w:r>
    </w:p>
    <w:p w:rsidR="006237C6" w:rsidRDefault="0008330A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 w:rsidR="005724ED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5724ED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годов 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Бюджетная политика нацелена на  повышение уровня и качества жизни населения.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6237C6" w:rsidRDefault="0008330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эффективности и результативности имеющихся инструментов программно-целевого управления бюджетирования;</w:t>
      </w:r>
    </w:p>
    <w:p w:rsidR="006237C6" w:rsidRDefault="0008330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создание условий повышения качества предоставления муниципальных услуг;</w:t>
      </w:r>
    </w:p>
    <w:p w:rsidR="006237C6" w:rsidRDefault="0008330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повышения эффективности процедур проведения закупок;</w:t>
      </w:r>
    </w:p>
    <w:p w:rsidR="006237C6" w:rsidRDefault="0008330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совершенствование процедур предварительного и последующего контроля;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5724ED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за счет снижения эффективных затрат.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5724ED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, должны стать муниципальные программы.</w:t>
      </w:r>
    </w:p>
    <w:p w:rsidR="006237C6" w:rsidRDefault="006237C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237C6" w:rsidRDefault="0008330A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Основные направления бюджетной политики на 202</w:t>
      </w:r>
      <w:r w:rsidR="005724ED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202</w:t>
      </w:r>
      <w:r w:rsidR="005724ED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5724ED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годов 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Бюджет как основной инструмент экономической политики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5724ED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5724ED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формировании бюджета </w:t>
      </w:r>
      <w:r>
        <w:rPr>
          <w:rFonts w:ascii="Times New Roman" w:hAnsi="Times New Roman"/>
          <w:sz w:val="28"/>
          <w:szCs w:val="28"/>
        </w:rPr>
        <w:t xml:space="preserve">МО </w:t>
      </w:r>
      <w:r w:rsidR="005724ED">
        <w:rPr>
          <w:rFonts w:ascii="Times New Roman" w:hAnsi="Times New Roman"/>
          <w:sz w:val="28"/>
          <w:szCs w:val="28"/>
        </w:rPr>
        <w:t>Гавриловский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Бюджетная политика на 202</w:t>
      </w:r>
      <w:r w:rsidR="005724E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="005724ED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и 202</w:t>
      </w:r>
      <w:r w:rsidR="005724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направлениями бюджетной политики в области расходов являются: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-определение четких приоритетов использования бюджетных средств с учетом текущей экономической ситуации при планировании бюджетных ассигнований на 202</w:t>
      </w:r>
      <w:r w:rsidR="005724ED">
        <w:rPr>
          <w:rFonts w:ascii="Times New Roman" w:hAnsi="Times New Roman"/>
          <w:bCs/>
          <w:sz w:val="28"/>
          <w:szCs w:val="28"/>
        </w:rPr>
        <w:t xml:space="preserve">6 год и плановый период 2027 </w:t>
      </w:r>
      <w:r>
        <w:rPr>
          <w:rFonts w:ascii="Times New Roman" w:hAnsi="Times New Roman"/>
          <w:bCs/>
          <w:sz w:val="28"/>
          <w:szCs w:val="28"/>
        </w:rPr>
        <w:t>и 202</w:t>
      </w:r>
      <w:r w:rsidR="005724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>
        <w:rPr>
          <w:rFonts w:ascii="Times New Roman" w:hAnsi="Times New Roman"/>
          <w:bCs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нормоконтроля;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условиях формирования программного бюджета меняется роль муниципального финансового контроля.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6237C6" w:rsidRDefault="006237C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6237C6" w:rsidRDefault="006237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7C6" w:rsidRDefault="006237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7C6" w:rsidRDefault="006237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37C6" w:rsidRDefault="0008330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 w:rsidR="00EE2C6E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 xml:space="preserve">2                                                                                                                                                      к постановлению администрации   </w:t>
      </w:r>
    </w:p>
    <w:p w:rsidR="00EE2C6E" w:rsidRDefault="005724E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Гавриловск</w:t>
      </w:r>
      <w:r w:rsidR="00EE2C6E">
        <w:rPr>
          <w:rFonts w:ascii="Times New Roman" w:hAnsi="Times New Roman"/>
          <w:color w:val="000000"/>
          <w:sz w:val="28"/>
          <w:szCs w:val="28"/>
        </w:rPr>
        <w:t>ого</w:t>
      </w:r>
      <w:r w:rsidR="0008330A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EE2C6E">
        <w:rPr>
          <w:rFonts w:ascii="Times New Roman" w:hAnsi="Times New Roman"/>
          <w:color w:val="000000"/>
          <w:sz w:val="28"/>
          <w:szCs w:val="28"/>
        </w:rPr>
        <w:t>а</w:t>
      </w:r>
    </w:p>
    <w:p w:rsidR="00EE2C6E" w:rsidRDefault="00EE2C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6237C6" w:rsidRDefault="00EE2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="0008330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08330A" w:rsidRPr="00EE2C6E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1</w:t>
      </w:r>
      <w:r w:rsidR="0008330A" w:rsidRPr="00EE2C6E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5</w:t>
      </w:r>
      <w:r w:rsidR="0008330A" w:rsidRPr="00EE2C6E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39</w:t>
      </w:r>
      <w:r w:rsidR="0008330A" w:rsidRPr="00EE2C6E">
        <w:rPr>
          <w:rFonts w:ascii="Times New Roman" w:hAnsi="Times New Roman"/>
          <w:sz w:val="28"/>
          <w:szCs w:val="28"/>
        </w:rPr>
        <w:t>-п</w:t>
      </w:r>
    </w:p>
    <w:p w:rsidR="006237C6" w:rsidRDefault="006237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6" w:rsidRDefault="0062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</w:t>
      </w:r>
    </w:p>
    <w:p w:rsidR="006237C6" w:rsidRDefault="00083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налоговой политики МО </w:t>
      </w:r>
      <w:r w:rsidR="005724ED">
        <w:rPr>
          <w:rFonts w:ascii="Times New Roman" w:hAnsi="Times New Roman"/>
          <w:b/>
          <w:sz w:val="28"/>
          <w:szCs w:val="28"/>
        </w:rPr>
        <w:t>Гавриловский</w:t>
      </w:r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6237C6" w:rsidRDefault="000833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5724E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724E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5724E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237C6" w:rsidRDefault="0008330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Итоги реализации налоговой политики 202</w:t>
      </w:r>
      <w:r w:rsidR="005724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– начала 202</w:t>
      </w:r>
      <w:r w:rsidR="005724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237C6" w:rsidRDefault="0008330A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основных направлений налогово</w:t>
      </w:r>
      <w:r>
        <w:rPr>
          <w:rFonts w:ascii="Times New Roman" w:hAnsi="Times New Roman"/>
          <w:color w:val="000000"/>
          <w:sz w:val="28"/>
          <w:szCs w:val="28"/>
        </w:rPr>
        <w:t xml:space="preserve">й политики МО </w:t>
      </w:r>
      <w:r w:rsidR="005724ED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5724E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202</w:t>
      </w:r>
      <w:r w:rsidR="005724E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5724ED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5724ED">
        <w:rPr>
          <w:rFonts w:ascii="Times New Roman" w:hAnsi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z w:val="28"/>
          <w:szCs w:val="28"/>
        </w:rPr>
        <w:t>годов</w:t>
      </w:r>
      <w:r w:rsidR="005724E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учитывались положения следующих документов:</w:t>
      </w:r>
    </w:p>
    <w:p w:rsidR="006237C6" w:rsidRDefault="0008330A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Основные направления налоговой политики Российской Федерации на 202</w:t>
      </w:r>
      <w:r w:rsidR="006F000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6F000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6F000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годов;</w:t>
      </w:r>
    </w:p>
    <w:p w:rsidR="006237C6" w:rsidRDefault="0008330A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Отчет Главы муниципального района за 202</w:t>
      </w:r>
      <w:r w:rsidR="006F000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год;</w:t>
      </w:r>
    </w:p>
    <w:p w:rsidR="006237C6" w:rsidRDefault="0008330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налоговой политики МО </w:t>
      </w:r>
      <w:r w:rsidR="006F000F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на 202</w:t>
      </w:r>
      <w:r w:rsidR="006F000F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>год и на плановый период 202</w:t>
      </w:r>
      <w:r w:rsidR="006F000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6F000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Федерации, и Положением о бюджетном процессе в МО </w:t>
      </w:r>
      <w:r w:rsidR="006F000F">
        <w:rPr>
          <w:rFonts w:ascii="Times New Roman" w:hAnsi="Times New Roman"/>
          <w:color w:val="000000"/>
          <w:sz w:val="28"/>
          <w:szCs w:val="28"/>
        </w:rPr>
        <w:t>Гавриловский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сельсовет».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Поступление налоговых и неналоговых доходов в бюджет поселения в 202</w:t>
      </w:r>
      <w:r w:rsidR="006F00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составило </w:t>
      </w:r>
      <w:r w:rsidR="006F000F">
        <w:rPr>
          <w:color w:val="000000"/>
          <w:sz w:val="28"/>
          <w:szCs w:val="28"/>
        </w:rPr>
        <w:t>1 719,75</w:t>
      </w:r>
      <w:r>
        <w:rPr>
          <w:color w:val="000000"/>
          <w:sz w:val="28"/>
          <w:szCs w:val="28"/>
        </w:rPr>
        <w:t xml:space="preserve"> тыс. руб., поступление налоговых доходов составило </w:t>
      </w:r>
      <w:r w:rsidR="006F000F">
        <w:rPr>
          <w:color w:val="000000"/>
          <w:sz w:val="28"/>
          <w:szCs w:val="28"/>
        </w:rPr>
        <w:t>1 719,75</w:t>
      </w:r>
      <w:r>
        <w:rPr>
          <w:color w:val="000000"/>
          <w:sz w:val="28"/>
          <w:szCs w:val="28"/>
        </w:rPr>
        <w:t xml:space="preserve"> тыс. руб. Налоговая политика МО </w:t>
      </w:r>
      <w:r w:rsidR="006F000F">
        <w:rPr>
          <w:color w:val="000000"/>
          <w:sz w:val="28"/>
          <w:szCs w:val="28"/>
        </w:rPr>
        <w:t>Гавриловский</w:t>
      </w:r>
      <w:r>
        <w:rPr>
          <w:color w:val="000000"/>
          <w:sz w:val="28"/>
          <w:szCs w:val="28"/>
        </w:rPr>
        <w:t xml:space="preserve"> сельсовет 202</w:t>
      </w:r>
      <w:r w:rsidR="006F000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– начала 202</w:t>
      </w:r>
      <w:r w:rsidR="006F00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властив обеспечении эффективного администрирования налогов на территории поселения.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</w:t>
      </w:r>
      <w:r>
        <w:rPr>
          <w:rFonts w:ascii="Times New Roman" w:hAnsi="Times New Roman"/>
          <w:sz w:val="28"/>
          <w:szCs w:val="28"/>
        </w:rPr>
        <w:lastRenderedPageBreak/>
        <w:t xml:space="preserve">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>
        <w:rPr>
          <w:rFonts w:ascii="Times New Roman" w:hAnsi="Times New Roman"/>
          <w:sz w:val="28"/>
          <w:szCs w:val="28"/>
        </w:rPr>
        <w:t>политики:</w:t>
      </w:r>
    </w:p>
    <w:p w:rsidR="006237C6" w:rsidRDefault="000833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6237C6" w:rsidRDefault="0008330A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6237C6" w:rsidRDefault="0008330A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6237C6" w:rsidRDefault="0008330A">
      <w:pPr>
        <w:pStyle w:val="ab"/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Меры в области налоговой политики, планируемые к реализации в 202</w:t>
      </w:r>
      <w:r w:rsidR="006F000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и плановом периоде 202</w:t>
      </w:r>
      <w:r w:rsidR="006F000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6F000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202</w:t>
      </w:r>
      <w:r w:rsidR="006F000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по 202</w:t>
      </w:r>
      <w:r w:rsidR="006F000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Налоговая политика МО </w:t>
      </w:r>
      <w:r w:rsidR="006F000F">
        <w:rPr>
          <w:color w:val="000000"/>
          <w:sz w:val="28"/>
          <w:szCs w:val="28"/>
        </w:rPr>
        <w:t>Гавриловский</w:t>
      </w:r>
      <w:r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Продолжится работа по инвентаризации объектов недвижимости. 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6F000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предстоит решить следующие задачи: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6237C6" w:rsidRDefault="0008330A">
      <w:pPr>
        <w:pStyle w:val="ab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202</w:t>
      </w:r>
      <w:r w:rsidR="006F000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- 202</w:t>
      </w:r>
      <w:r w:rsidR="006F000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sectPr w:rsidR="006237C6" w:rsidSect="006237C6">
      <w:pgSz w:w="11906" w:h="16838"/>
      <w:pgMar w:top="720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17661"/>
    <w:multiLevelType w:val="multilevel"/>
    <w:tmpl w:val="77987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303942"/>
    <w:multiLevelType w:val="multilevel"/>
    <w:tmpl w:val="C02A7ED6"/>
    <w:lvl w:ilvl="0">
      <w:start w:val="1"/>
      <w:numFmt w:val="bullet"/>
      <w:lvlText w:val=""/>
      <w:lvlJc w:val="left"/>
      <w:pPr>
        <w:tabs>
          <w:tab w:val="num" w:pos="0"/>
        </w:tabs>
        <w:ind w:left="35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compat/>
  <w:rsids>
    <w:rsidRoot w:val="006237C6"/>
    <w:rsid w:val="0008330A"/>
    <w:rsid w:val="002E4AA0"/>
    <w:rsid w:val="003B6797"/>
    <w:rsid w:val="003F733B"/>
    <w:rsid w:val="004B2271"/>
    <w:rsid w:val="005724ED"/>
    <w:rsid w:val="006237C6"/>
    <w:rsid w:val="006735AB"/>
    <w:rsid w:val="006F000F"/>
    <w:rsid w:val="00DB75F3"/>
    <w:rsid w:val="00DE0AC2"/>
    <w:rsid w:val="00EE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DB75F3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9"/>
    <w:qFormat/>
    <w:rsid w:val="00E9544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2">
    <w:name w:val="Заголовок 2 Знак"/>
    <w:basedOn w:val="a0"/>
    <w:link w:val="Heading2"/>
    <w:uiPriority w:val="99"/>
    <w:semiHidden/>
    <w:qFormat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character" w:customStyle="1" w:styleId="a4">
    <w:name w:val="Основной текст Знак"/>
    <w:basedOn w:val="a0"/>
    <w:link w:val="a5"/>
    <w:uiPriority w:val="99"/>
    <w:qFormat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E95440"/>
    <w:rPr>
      <w:rFonts w:ascii="Tahoma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qFormat/>
    <w:locked/>
    <w:rsid w:val="006F559A"/>
    <w:rPr>
      <w:rFonts w:ascii="Arial" w:hAnsi="Arial" w:cs="Arial"/>
    </w:rPr>
  </w:style>
  <w:style w:type="character" w:customStyle="1" w:styleId="11">
    <w:name w:val="Верхний колонтитул Знак1"/>
    <w:basedOn w:val="a0"/>
    <w:link w:val="Header"/>
    <w:uiPriority w:val="99"/>
    <w:semiHidden/>
    <w:qFormat/>
    <w:rsid w:val="006F559A"/>
    <w:rPr>
      <w:rFonts w:eastAsia="Times New Roman"/>
      <w:sz w:val="22"/>
      <w:szCs w:val="22"/>
    </w:rPr>
  </w:style>
  <w:style w:type="paragraph" w:customStyle="1" w:styleId="Heading">
    <w:name w:val="Heading"/>
    <w:basedOn w:val="a"/>
    <w:next w:val="a5"/>
    <w:qFormat/>
    <w:rsid w:val="006237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uiPriority w:val="99"/>
    <w:rsid w:val="00E95440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List"/>
    <w:basedOn w:val="a5"/>
    <w:rsid w:val="006237C6"/>
  </w:style>
  <w:style w:type="paragraph" w:customStyle="1" w:styleId="Caption">
    <w:name w:val="Caption"/>
    <w:basedOn w:val="a"/>
    <w:qFormat/>
    <w:rsid w:val="006237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237C6"/>
    <w:pPr>
      <w:suppressLineNumbers/>
    </w:pPr>
  </w:style>
  <w:style w:type="paragraph" w:styleId="aa">
    <w:name w:val="No Spacing"/>
    <w:uiPriority w:val="99"/>
    <w:qFormat/>
    <w:rsid w:val="00E95440"/>
    <w:pPr>
      <w:suppressAutoHyphens/>
    </w:pPr>
    <w:rPr>
      <w:rFonts w:eastAsia="Times New Roman"/>
      <w:sz w:val="22"/>
      <w:szCs w:val="22"/>
    </w:rPr>
  </w:style>
  <w:style w:type="paragraph" w:styleId="a7">
    <w:name w:val="Balloon Text"/>
    <w:basedOn w:val="a"/>
    <w:link w:val="a6"/>
    <w:uiPriority w:val="99"/>
    <w:semiHidden/>
    <w:qFormat/>
    <w:rsid w:val="00E954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54A7E"/>
    <w:pPr>
      <w:widowControl w:val="0"/>
      <w:suppressAutoHyphens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semiHidden/>
    <w:qFormat/>
    <w:rsid w:val="007C7379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6237C6"/>
  </w:style>
  <w:style w:type="paragraph" w:customStyle="1" w:styleId="Header">
    <w:name w:val="Header"/>
    <w:basedOn w:val="a"/>
    <w:link w:val="11"/>
    <w:rsid w:val="006F559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Calibri" w:hAnsi="Arial"/>
      <w:sz w:val="20"/>
      <w:szCs w:val="20"/>
    </w:rPr>
  </w:style>
  <w:style w:type="table" w:styleId="ac">
    <w:name w:val="Table Grid"/>
    <w:basedOn w:val="a1"/>
    <w:uiPriority w:val="99"/>
    <w:rsid w:val="0010353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75F3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2024-11-14T10:40:00Z</cp:lastPrinted>
  <dcterms:created xsi:type="dcterms:W3CDTF">2025-11-21T03:41:00Z</dcterms:created>
  <dcterms:modified xsi:type="dcterms:W3CDTF">2025-11-21T03:41:00Z</dcterms:modified>
  <dc:language>ru-RU</dc:language>
</cp:coreProperties>
</file>